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三峡集团贵州分公司来校交流座谈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7月20日，三峡集团贵州分公司—贵州大学交流座谈会在贤正楼405会议室召开。三峡集团有限公司贵州分公司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党群工作部（纪检工作部）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郭峰，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  <w:t>业务经理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谭秋盛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王枝文，对外合作处副处长、贵州大学教育发展基金会副秘书长赵鹏、黄剑参加座谈。</w:t>
      </w:r>
    </w:p>
    <w:p>
      <w:pPr>
        <w:jc w:val="center"/>
      </w:pPr>
      <w:r>
        <w:drawing>
          <wp:inline distT="0" distB="0" distL="114300" distR="114300">
            <wp:extent cx="5125720" cy="2969895"/>
            <wp:effectExtent l="0" t="0" r="1778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双方就如何推动三峡集团—贵州大学“我为乡村振兴出把力”专项资助项目进行了充分的沟通交流，要求各入选项目要按照预期目标扎实推进，三峡集团有限公司贵州分公司和学校将对实施情况不定期开展检查。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编辑：韦锋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责编：赵鹏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编审：刘颖</w:t>
      </w:r>
      <w:bookmarkStart w:id="0" w:name="_GoBack"/>
      <w:bookmarkEnd w:id="0"/>
    </w:p>
    <w:sectPr>
      <w:pgSz w:w="11906" w:h="16838"/>
      <w:pgMar w:top="1667" w:right="1800" w:bottom="1440" w:left="20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ZhMzc4ZGVhZDFmNGZiMGRjYTUwYTc4NjYyZTcifQ=="/>
  </w:docVars>
  <w:rsids>
    <w:rsidRoot w:val="4ED01957"/>
    <w:rsid w:val="19BC18F6"/>
    <w:rsid w:val="450B2B48"/>
    <w:rsid w:val="4ED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2023-07-20T08:17:00Z</dcterms:created>
  <dc:creator>韦锋</dc:creator>
  <cp:lastModifiedBy>韦锋</cp:lastModifiedBy>
  <cp:lastPrinted>2023-07-20T09:02:08Z</cp:lastPrinted>
  <dcterms:modified xsi:type="dcterms:W3CDTF">2023-07-20T09:03:40Z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83758C28DD764191B56CD632A39B1C48_11</vt:lpwstr>
  </property>
</Properties>
</file>